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5DFE" w14:textId="435D67F4" w:rsidR="00040F20" w:rsidRPr="00040F20" w:rsidRDefault="00B9384B" w:rsidP="00722A1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9384B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11. </w:t>
      </w:r>
      <w:r w:rsidR="001E07F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37014A" w:rsidRPr="0037014A">
        <w:rPr>
          <w:color w:val="000000" w:themeColor="text1"/>
          <w:sz w:val="20"/>
          <w:szCs w:val="20"/>
          <w:lang w:val="kk-KZ"/>
        </w:rPr>
        <w:t xml:space="preserve"> </w:t>
      </w:r>
      <w:r w:rsidR="00722A11" w:rsidRPr="00722A11">
        <w:rPr>
          <w:rFonts w:ascii="Times New Roman" w:hAnsi="Times New Roman" w:cs="Times New Roman"/>
          <w:b/>
          <w:sz w:val="36"/>
          <w:szCs w:val="36"/>
          <w:lang w:val="kk-KZ"/>
        </w:rPr>
        <w:t xml:space="preserve">ҚР </w:t>
      </w:r>
      <w:r w:rsidR="00722A11" w:rsidRPr="00722A11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722A11" w:rsidRPr="00722A11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м</w:t>
      </w:r>
      <w:r w:rsidR="00722A11" w:rsidRPr="00722A11">
        <w:rPr>
          <w:rFonts w:ascii="Times New Roman" w:eastAsia="Cambria" w:hAnsi="Times New Roman" w:cs="Times New Roman"/>
          <w:sz w:val="36"/>
          <w:szCs w:val="36"/>
          <w:lang w:val="kk-KZ"/>
        </w:rPr>
        <w:t>ердігерлік сауда-саттықты ұйымдастыру</w:t>
      </w:r>
    </w:p>
    <w:p w14:paraId="5324EA62" w14:textId="77777777" w:rsidR="00722A11" w:rsidRDefault="00722A11" w:rsidP="00722A11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4A409F39" w14:textId="77777777" w:rsidR="00722A11" w:rsidRDefault="00722A11" w:rsidP="00722A1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C291D95" w14:textId="77777777" w:rsidR="00722A11" w:rsidRDefault="00722A11" w:rsidP="00722A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4060A8BB" w14:textId="77777777" w:rsidR="00722A11" w:rsidRDefault="00722A11" w:rsidP="00722A1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735F256" w14:textId="77777777" w:rsidR="00722A11" w:rsidRDefault="00722A11" w:rsidP="00722A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B9EB65E" w14:textId="77777777" w:rsidR="00722A11" w:rsidRDefault="00722A11" w:rsidP="00722A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2C707EC" w14:textId="77777777" w:rsidR="00722A11" w:rsidRDefault="00722A11" w:rsidP="00722A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8879F0F" w14:textId="77777777" w:rsidR="00722A11" w:rsidRDefault="00722A11" w:rsidP="00722A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5EDD061" w14:textId="77777777" w:rsidR="00722A11" w:rsidRDefault="00722A11" w:rsidP="00722A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5F5FC91E" w14:textId="77777777" w:rsidR="00722A11" w:rsidRDefault="00722A11" w:rsidP="00722A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78B3605B" w14:textId="77777777" w:rsidR="00722A11" w:rsidRDefault="00722A11" w:rsidP="00722A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148488CF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3B812984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65228F42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79DEBCCD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70FDFEE7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5B28DCA0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49A4D7F1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53FD0F04" w14:textId="77777777" w:rsidR="00722A11" w:rsidRDefault="00722A11" w:rsidP="00722A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2E35FDD2" w14:textId="77777777" w:rsidR="00722A11" w:rsidRDefault="00722A11" w:rsidP="00722A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6857344F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747E9E6D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3890B2BC" w14:textId="77777777" w:rsidR="00722A11" w:rsidRDefault="00722A11" w:rsidP="00722A11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2225A8F2" w14:textId="77777777" w:rsidR="00722A11" w:rsidRDefault="00722A11" w:rsidP="00722A1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9CF0CCE" w14:textId="77777777" w:rsidR="00722A11" w:rsidRDefault="00722A11" w:rsidP="00722A11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72AF9DA" w14:textId="77777777" w:rsidR="00722A11" w:rsidRDefault="00722A11" w:rsidP="00722A11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06BFF0D2" w14:textId="77777777" w:rsidR="00722A11" w:rsidRDefault="00722A11" w:rsidP="00722A11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0C866CDA" w14:textId="77777777" w:rsidR="00722A11" w:rsidRDefault="00722A11" w:rsidP="00722A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1C0AA264" w14:textId="77777777" w:rsidR="00722A11" w:rsidRDefault="00722A11" w:rsidP="00722A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48C7C13E" w14:textId="324D4D34" w:rsidR="00040F20" w:rsidRDefault="00040F20" w:rsidP="00040F20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sectPr w:rsidR="00040F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267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16"/>
    <w:rsid w:val="00040F20"/>
    <w:rsid w:val="000E4356"/>
    <w:rsid w:val="001E07FE"/>
    <w:rsid w:val="0037014A"/>
    <w:rsid w:val="005A3D16"/>
    <w:rsid w:val="006C0B77"/>
    <w:rsid w:val="006F1C33"/>
    <w:rsid w:val="00722A11"/>
    <w:rsid w:val="008242FF"/>
    <w:rsid w:val="00870751"/>
    <w:rsid w:val="00922C48"/>
    <w:rsid w:val="00B745E1"/>
    <w:rsid w:val="00B915B7"/>
    <w:rsid w:val="00B9384B"/>
    <w:rsid w:val="00DF777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295"/>
  <w15:chartTrackingRefBased/>
  <w15:docId w15:val="{1AD45933-F971-45B0-9814-70E250A1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040F20"/>
  </w:style>
  <w:style w:type="character" w:styleId="af5">
    <w:name w:val="Hyperlink"/>
    <w:basedOn w:val="a0"/>
    <w:uiPriority w:val="99"/>
    <w:semiHidden/>
    <w:unhideWhenUsed/>
    <w:rsid w:val="00040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2022-06-25T18:01:00Z</dcterms:created>
  <dcterms:modified xsi:type="dcterms:W3CDTF">2022-06-30T05:14:00Z</dcterms:modified>
</cp:coreProperties>
</file>